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00" w:lineRule="exact"/>
        <w:ind w:right="30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恩施州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地方金融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工作局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公益性岗位人员报名表</w:t>
      </w:r>
    </w:p>
    <w:tbl>
      <w:tblPr>
        <w:tblStyle w:val="3"/>
        <w:tblpPr w:leftFromText="180" w:rightFromText="180" w:vertAnchor="page" w:horzAnchor="page" w:tblpX="1725" w:tblpY="2548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4"/>
        <w:gridCol w:w="150"/>
        <w:gridCol w:w="1110"/>
        <w:gridCol w:w="121"/>
        <w:gridCol w:w="917"/>
        <w:gridCol w:w="237"/>
        <w:gridCol w:w="1038"/>
        <w:gridCol w:w="162"/>
        <w:gridCol w:w="82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（彩色一寸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9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详细住址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关系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449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B511F"/>
    <w:rsid w:val="257B511F"/>
    <w:rsid w:val="3B615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2019-05-13T07:52:00Z</dcterms:created>
  <dc:creator>吕图不写诗</dc:creator>
  <cp:lastModifiedBy>吕图不写诗</cp:lastModifiedBy>
  <dcterms:modified xsi:type="dcterms:W3CDTF">2019-05-13T07:53:24Z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